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351</w:t>
      </w:r>
    </w:p>
    <w:p>
      <w:r>
        <w:t>Bundesgericht (BGE), 1970-12-08, FR</w:t>
      </w:r>
    </w:p>
    <w:p>
      <w:r>
        <w:rPr>
          <w:b/>
        </w:rPr>
        <w:t xml:space="preserve">Quelle: </w:t>
      </w:r>
      <w:r>
        <w:t>https://mcp.opencaselaw.ch/entscheid/bge_96 II 351</w:t>
      </w:r>
    </w:p>
    <w:p>
      <w:r>
        <w:t>FR: ATF 96 II 351</w:t>
      </w:r>
    </w:p>
    <w:p>
      <w:r>
        <w:t>IT: DTF 96 II 351</w:t>
      </w:r>
    </w:p>
    <w:p>
      <w:pPr>
        <w:pStyle w:val="Heading2"/>
      </w:pPr>
      <w:r>
        <w:t>Regeste</w:t>
      </w:r>
    </w:p>
    <w:p>
      <w:r>
        <w:t>Regeste Art. 368 Abs. 2 OR. Das Verhalten des Unternehmers, der sich als unfähig erweist, eine ihm anvertraute Arbeit pflichtgemäss auszuführen, kommt emer Weigerung gleich. Entscheidet der Besteller sich diesfalls, was sein Recht ist, für die Verbesserung, so kann er diese durch einen Dritten vornehmen lassen und vom Unternehmer vollen Ersatz des Schadens verlangen, der ihm daraus entsteht (Erw. 2).</w:t>
      </w:r>
    </w:p>
    <w:p>
      <w:pPr>
        <w:pStyle w:val="Heading2"/>
      </w:pPr>
      <w:r>
        <w:t>Erwägungen</w:t>
      </w:r>
    </w:p>
    <w:p>
      <w:r>
        <w:rPr>
          <w:b/>
        </w:rPr>
        <w:t>E. 1</w:t>
      </w:r>
    </w:p>
    <w:p>
      <w:r>
        <w:t>Le recourant reproche au Tribunal cantonal neuchâtelois d'avoir constaté par inadvertance que la dalle litigieuse en hourdis avait été démolie puis remplacée par une nouvelle, en béton, par les soins de l'entreprise Regazzoni et Maggi. Il ressort en effet nettement du dossier et en particulier des pièces auxquelles le jugement déféré renvoie expressément que la dalle défectueuse n'a pas été détruite, mais qu'elle a été consolidée au moyen de sommiers auxquels il a fallu faire de la place en démolissant quelques hourdis. De plus, l'ancienne chape, qui n'adhérait pas, a été enlevée et remplacée; il ne s'agissait BGE 96 II 351 S. 353 là toutefois pas d'une nouvelle dalle, qui aurait été plus épaisse. L'entreprise Regazzoni et Maggi a bien construit une dalle en béton, mais à l'étage supérieur, et qui n'est pas en cause ici. L'inadvertance manifeste de l'autorité cantonale doit dès lors être rectifiée conformément à l'art. 63 al. 2 OJ. Cela fait, il apparaît d'emblée qu'une distinction entre les frais de démolition de l'ancienne dalle et le coût d'une nouvelle dalle ne repose sur rien: l'entier de la facture Regazzoni et Maggi concerne les travaux de réparation et de renforcement de l'ouvrage de l'intimé.</w:t>
      </w:r>
    </w:p>
    <w:p>
      <w:r>
        <w:rPr>
          <w:b/>
        </w:rPr>
        <w:t>E. 2</w:t>
      </w:r>
    </w:p>
    <w:p>
      <w:r>
        <w:t>a) Le jugement déféré, faute d'un recours sur ces points, a établi définitivement que la dalle était défectueuse et que l'intimé avait commis une faute engageant en principe sa responsabilité. En pareil cas, les règles du contrat d'entreprise, qui s'appliquent en l'occurrence, accordent au maître d'oeuvre l'action rédhibitoire, l'action en réduction du prix ou l'action en réfection et, de surcroît, puisque l'entrepreneur est en faute, l'action en dommages-intérêts (art. 368 CO). Ainsi que le relève pertinemment le jugement déféré, le recourant n'a introduit ni l'action rédhibitoire, ni l'action en réduction. On ne saurait toutefois admettre sans autre l'opinion des premiers juges, selon qui le coût des travaux facturés par l'entreprise Regazzoni et Maggi ne pourrait, pour sa plus grande part, être pris en considération que dans le cadre d'une action en réduction du prix, en tant que l'un des éléments du compte. b) Le maître d'oeuvre était en droit d'opter pour la réparation et d'obliger l'entrepreneur à procéder à ses frais à la réfection de l'ouvrage (art. 368 al. 2 CO). La solution adoptée permettait d'éviter la destruction et par conséquent la perte totale de la dalle litigieuse en procédant à l'étayage et au renforcement de celle-ci pour lui donner les qualités promises. Elle représentait par conséquent une mesure adéquate pour réduire le dommage. c) L'intimé s'était toutefois montré absolument incapable de construire correctement la dalle qui lui avait été commandée et il avait commis des fautes propres à enlever toute confiance au recourant. Un tel comportement est assimilable au refus de réparer, éventualité dans laquelle le maître doit être autorisé à faire exécuter la réfection par un tiers et à réclamer à l'entrepreneur la pleine réparation du préjudice qui en résulte pour lui (BECKER, Kommentar zum schweizerischen Zivilgesetzbuch, Obligationenrecht, Berne 1934, ad art. 368 no 10, p. 480; BGE 96 II 351 S. 354 GAUTSCHI, Berner Kommentar, Das Obligationenrecht, Berne 1967, ad art. 368 no 20, p. 352). Le montant réclamé correspond alors aux dommages-intérêts compensatoires pour inexécution d'une obligation de faire (RO 91 II 350 et 93 II 327; BECKER, op.cit., ad art. 368 no 13, p. 480; OSER/SCHÖNENBERGER, Kommentar zum schweizerischen Zivilgesetzbuch, Das Obligationenrecht, Zurich 1936, ad art. 368 no 11 ss., p. 1402 ss.; GAUTSCHI, op. cit, ad art. 368 no 24, p. 355). d) La prétention du recourant à se faire, dans le cadre d'une action en dommages-intérêts, rembourser par l'intimé la facture de l'entreprise Regazzoni et Maggi est donc en principe fondée. Le Tribunal fédéral toutefois, pour être en mesure de réformer le jugement déféré, devrait disposer de constatations auxquelles l'autorité cantonale n'a pas procédé. Il faudrait notamment savoir si le coût de la réfection de la dalle n'était pas excessif (art. 368 al. 2 CO); quel est le montant du préjudice, compte tenu de la plus-value ou de la moins-value apportée à l'immeuble du recourant par la dalle telle qu'elle se présente actuellement et, enfin, si les dommages-intérêts doivent être réduits au regard des circonstances (art. 43 CO) ou de la faute concurrente du recourant (art. 44 CO). La cause doit dès lors être renvoyée à l'autorité cantonale conformément à l'art. 64 al. 1 OJ, pour qu'elle statue à nouveau dans le sens des considérants.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